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D2" w:rsidRPr="008876D2" w:rsidRDefault="006C7AD2" w:rsidP="006C7AD2">
      <w:pPr>
        <w:jc w:val="center"/>
        <w:rPr>
          <w:rFonts w:ascii="Garamond" w:hAnsi="Garamond"/>
          <w:noProof/>
          <w:sz w:val="22"/>
          <w:szCs w:val="22"/>
          <w:lang w:eastAsia="fr-FR"/>
        </w:rPr>
      </w:pPr>
      <w:r w:rsidRPr="008876D2">
        <w:rPr>
          <w:rFonts w:ascii="Garamond" w:hAnsi="Garamond"/>
          <w:noProof/>
          <w:sz w:val="22"/>
          <w:szCs w:val="22"/>
          <w:lang w:eastAsia="fr-FR"/>
        </w:rPr>
        <w:drawing>
          <wp:inline distT="0" distB="0" distL="0" distR="0" wp14:anchorId="268E9018" wp14:editId="463AB406">
            <wp:extent cx="457200" cy="1209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D2" w:rsidRPr="008876D2" w:rsidRDefault="006C7AD2" w:rsidP="006C7AD2">
      <w:pPr>
        <w:jc w:val="center"/>
        <w:rPr>
          <w:rFonts w:ascii="Garamond" w:hAnsi="Garamond"/>
          <w:bCs/>
          <w:sz w:val="22"/>
          <w:szCs w:val="22"/>
          <w:u w:val="single"/>
        </w:rPr>
      </w:pPr>
      <w:r w:rsidRPr="008876D2">
        <w:rPr>
          <w:rFonts w:ascii="Garamond" w:hAnsi="Garamond"/>
          <w:noProof/>
          <w:sz w:val="22"/>
          <w:szCs w:val="22"/>
          <w:lang w:eastAsia="fr-FR"/>
        </w:rPr>
        <w:t>PROJET :  RENFORCER LES CAPACITÉS RÉGIONALES ET LOCALES EN VUE D’AMÉLIORER LA SÉCURITÉ AU NIGER</w:t>
      </w:r>
    </w:p>
    <w:p w:rsidR="006C7AD2" w:rsidRPr="008876D2" w:rsidRDefault="006C7AD2" w:rsidP="006C7AD2">
      <w:pPr>
        <w:spacing w:after="0" w:line="240" w:lineRule="auto"/>
        <w:jc w:val="center"/>
        <w:rPr>
          <w:rFonts w:ascii="Garamond" w:hAnsi="Garamond"/>
          <w:bCs/>
          <w:sz w:val="22"/>
          <w:szCs w:val="22"/>
          <w:u w:val="single"/>
        </w:rPr>
      </w:pPr>
      <w:r w:rsidRPr="008876D2">
        <w:rPr>
          <w:rFonts w:ascii="Garamond" w:hAnsi="Garamond"/>
          <w:bCs/>
          <w:sz w:val="22"/>
          <w:szCs w:val="22"/>
          <w:u w:val="single"/>
        </w:rPr>
        <w:t xml:space="preserve">Compte rendu de la réunion  de travail avec EUCAP –NIGER </w:t>
      </w:r>
    </w:p>
    <w:p w:rsidR="006C7AD2" w:rsidRPr="008876D2" w:rsidRDefault="0048744D" w:rsidP="006C7AD2">
      <w:pPr>
        <w:spacing w:after="0" w:line="240" w:lineRule="auto"/>
        <w:jc w:val="center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26</w:t>
      </w:r>
      <w:r w:rsidR="006C7AD2" w:rsidRPr="008876D2">
        <w:rPr>
          <w:rFonts w:ascii="Garamond" w:hAnsi="Garamond"/>
          <w:sz w:val="22"/>
          <w:szCs w:val="22"/>
          <w:u w:val="single"/>
        </w:rPr>
        <w:t xml:space="preserve">  février 2015</w:t>
      </w:r>
    </w:p>
    <w:p w:rsidR="006C7AD2" w:rsidRPr="008876D2" w:rsidRDefault="006C7AD2" w:rsidP="006C7AD2">
      <w:pPr>
        <w:spacing w:after="0" w:line="240" w:lineRule="auto"/>
        <w:jc w:val="center"/>
        <w:rPr>
          <w:rFonts w:ascii="Garamond" w:hAnsi="Garamond"/>
          <w:sz w:val="22"/>
          <w:szCs w:val="22"/>
          <w:u w:val="single"/>
        </w:rPr>
      </w:pPr>
    </w:p>
    <w:p w:rsidR="006C7AD2" w:rsidRPr="008876D2" w:rsidRDefault="006C7AD2" w:rsidP="006C7AD2">
      <w:pPr>
        <w:pStyle w:val="Paragraphedeliste"/>
        <w:numPr>
          <w:ilvl w:val="0"/>
          <w:numId w:val="2"/>
        </w:numPr>
        <w:jc w:val="both"/>
        <w:rPr>
          <w:rFonts w:ascii="Garamond" w:hAnsi="Garamond"/>
        </w:rPr>
      </w:pPr>
      <w:r w:rsidRPr="008876D2">
        <w:rPr>
          <w:rFonts w:ascii="Garamond" w:hAnsi="Garamond"/>
        </w:rPr>
        <w:t>INTRODUCTION</w:t>
      </w:r>
    </w:p>
    <w:p w:rsidR="006C7AD2" w:rsidRPr="008876D2" w:rsidRDefault="006C7AD2" w:rsidP="006C7AD2">
      <w:pPr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:rsidR="0048744D" w:rsidRDefault="006C7AD2" w:rsidP="006C7AD2">
      <w:pPr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876D2">
        <w:rPr>
          <w:rFonts w:ascii="Garamond" w:hAnsi="Garamond"/>
          <w:sz w:val="22"/>
          <w:szCs w:val="22"/>
        </w:rPr>
        <w:t xml:space="preserve">Dans le cadre de la mise en œuvre des activités du projet dénommé «  Renforcer les capacités régionales et locales en vue d’améliorer la sécurité au Niger » financé par le JAPON pour une période de 18 mois, une séance de travail initiée par le PNUD s’est tenue le </w:t>
      </w:r>
      <w:r w:rsidR="0048744D">
        <w:rPr>
          <w:rFonts w:ascii="Garamond" w:hAnsi="Garamond"/>
          <w:sz w:val="22"/>
          <w:szCs w:val="22"/>
        </w:rPr>
        <w:t>26</w:t>
      </w:r>
      <w:r w:rsidRPr="008876D2">
        <w:rPr>
          <w:rFonts w:ascii="Garamond" w:hAnsi="Garamond"/>
          <w:sz w:val="22"/>
          <w:szCs w:val="22"/>
        </w:rPr>
        <w:t xml:space="preserve">-02-2015 avec le partenaire EUCAP Sahel NIGER dans leur locaux à Niamey.  Cette séance de travail </w:t>
      </w:r>
      <w:r w:rsidR="0048744D">
        <w:rPr>
          <w:rFonts w:ascii="Garamond" w:hAnsi="Garamond"/>
          <w:sz w:val="22"/>
          <w:szCs w:val="22"/>
        </w:rPr>
        <w:t>avait pour objet le partage d’informations sur les actions prises après la rencontre du 03-02-2015.</w:t>
      </w:r>
    </w:p>
    <w:p w:rsidR="006C7AD2" w:rsidRPr="008876D2" w:rsidRDefault="006C7AD2" w:rsidP="006C7AD2">
      <w:pPr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876D2">
        <w:rPr>
          <w:rFonts w:ascii="Garamond" w:hAnsi="Garamond"/>
          <w:sz w:val="22"/>
          <w:szCs w:val="22"/>
        </w:rPr>
        <w:t>Deux points étaient à l’ordre du jour à savoir :</w:t>
      </w:r>
    </w:p>
    <w:p w:rsidR="006C7AD2" w:rsidRPr="008876D2" w:rsidRDefault="0048744D" w:rsidP="006C7AD2">
      <w:pPr>
        <w:pStyle w:val="Paragraphedeliste"/>
        <w:numPr>
          <w:ilvl w:val="0"/>
          <w:numId w:val="1"/>
        </w:numPr>
        <w:spacing w:after="120" w:line="360" w:lineRule="auto"/>
        <w:ind w:right="465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Partager les informations sur les actions prise  dans le cadre de l’avancement des recherches pour la modification des véhicules pour les PCM</w:t>
      </w:r>
    </w:p>
    <w:p w:rsidR="0048744D" w:rsidRDefault="0048744D" w:rsidP="006C7AD2">
      <w:pPr>
        <w:pStyle w:val="Paragraphedeliste"/>
        <w:numPr>
          <w:ilvl w:val="0"/>
          <w:numId w:val="1"/>
        </w:numPr>
        <w:spacing w:after="120" w:line="360" w:lineRule="auto"/>
        <w:ind w:right="465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Partager les informations sur les aménagements à faire au budget global </w:t>
      </w:r>
      <w:r w:rsidR="008C0B35">
        <w:rPr>
          <w:rFonts w:ascii="Garamond" w:eastAsia="Times New Roman" w:hAnsi="Garamond"/>
        </w:rPr>
        <w:t>vu</w:t>
      </w:r>
      <w:r>
        <w:rPr>
          <w:rFonts w:ascii="Garamond" w:eastAsia="Times New Roman" w:hAnsi="Garamond"/>
        </w:rPr>
        <w:t xml:space="preserve"> la variation du taux de change du Dollar au moment du transfert des fonds sur le compte du PNUD Niger</w:t>
      </w:r>
    </w:p>
    <w:p w:rsidR="006C7AD2" w:rsidRPr="008876D2" w:rsidRDefault="0048744D" w:rsidP="006C7AD2">
      <w:pPr>
        <w:pStyle w:val="Paragraphedeliste"/>
        <w:numPr>
          <w:ilvl w:val="0"/>
          <w:numId w:val="1"/>
        </w:numPr>
        <w:spacing w:after="120" w:line="360" w:lineRule="auto"/>
        <w:ind w:right="465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Divers </w:t>
      </w:r>
    </w:p>
    <w:p w:rsidR="006C7AD2" w:rsidRPr="008876D2" w:rsidRDefault="006C7AD2" w:rsidP="006C7AD2">
      <w:pPr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876D2">
        <w:rPr>
          <w:rFonts w:ascii="Garamond" w:hAnsi="Garamond"/>
          <w:sz w:val="22"/>
          <w:szCs w:val="22"/>
        </w:rPr>
        <w:t>Etaient présents à la rencontre :</w:t>
      </w:r>
    </w:p>
    <w:p w:rsidR="006C7AD2" w:rsidRPr="008876D2" w:rsidRDefault="006C7AD2" w:rsidP="006C7AD2">
      <w:pPr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876D2">
        <w:rPr>
          <w:rFonts w:ascii="Garamond" w:hAnsi="Garamond"/>
          <w:sz w:val="22"/>
          <w:szCs w:val="22"/>
        </w:rPr>
        <w:t>Pour le PNUD :</w:t>
      </w:r>
    </w:p>
    <w:p w:rsidR="006C7AD2" w:rsidRPr="008876D2" w:rsidRDefault="006C7AD2" w:rsidP="006C7AD2">
      <w:pPr>
        <w:spacing w:after="120" w:line="240" w:lineRule="auto"/>
        <w:jc w:val="both"/>
        <w:rPr>
          <w:rFonts w:ascii="Garamond" w:hAnsi="Garamond"/>
          <w:sz w:val="22"/>
          <w:szCs w:val="22"/>
        </w:rPr>
      </w:pPr>
      <w:r w:rsidRPr="008876D2">
        <w:rPr>
          <w:rFonts w:ascii="Garamond" w:hAnsi="Garamond"/>
          <w:sz w:val="22"/>
          <w:szCs w:val="22"/>
        </w:rPr>
        <w:tab/>
        <w:t xml:space="preserve"> Monsieur Salvator NKURUNZIZA, CPR de la Cellule « Crise »</w:t>
      </w:r>
    </w:p>
    <w:p w:rsidR="006C7AD2" w:rsidRPr="008876D2" w:rsidRDefault="006C7AD2" w:rsidP="006C7AD2">
      <w:pPr>
        <w:spacing w:before="120" w:after="120" w:line="240" w:lineRule="auto"/>
        <w:ind w:firstLine="709"/>
        <w:jc w:val="both"/>
        <w:rPr>
          <w:rFonts w:ascii="Garamond" w:hAnsi="Garamond"/>
          <w:sz w:val="22"/>
          <w:szCs w:val="22"/>
        </w:rPr>
      </w:pPr>
      <w:r w:rsidRPr="008876D2">
        <w:rPr>
          <w:rFonts w:ascii="Garamond" w:hAnsi="Garamond"/>
          <w:sz w:val="22"/>
          <w:szCs w:val="22"/>
        </w:rPr>
        <w:t>Mlle GUE Oueuhi Edwige Jacqueline, Chargée de Projet et de Rapportage</w:t>
      </w:r>
    </w:p>
    <w:p w:rsidR="006C7AD2" w:rsidRPr="008876D2" w:rsidRDefault="006C7AD2" w:rsidP="006C7AD2">
      <w:pPr>
        <w:spacing w:after="120" w:line="360" w:lineRule="auto"/>
        <w:jc w:val="both"/>
        <w:rPr>
          <w:rFonts w:ascii="Garamond" w:hAnsi="Garamond"/>
          <w:sz w:val="12"/>
          <w:szCs w:val="22"/>
        </w:rPr>
      </w:pPr>
    </w:p>
    <w:p w:rsidR="006C7AD2" w:rsidRPr="008876D2" w:rsidRDefault="006C7AD2" w:rsidP="006C7AD2">
      <w:pPr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876D2">
        <w:rPr>
          <w:rFonts w:ascii="Garamond" w:hAnsi="Garamond"/>
          <w:sz w:val="22"/>
          <w:szCs w:val="22"/>
        </w:rPr>
        <w:t>Pour EUCAP SAHEL-NIGER</w:t>
      </w:r>
    </w:p>
    <w:p w:rsidR="006C7AD2" w:rsidRPr="008876D2" w:rsidRDefault="006C7AD2" w:rsidP="006C7AD2">
      <w:pPr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876D2">
        <w:rPr>
          <w:rFonts w:ascii="Garamond" w:hAnsi="Garamond"/>
          <w:sz w:val="22"/>
          <w:szCs w:val="22"/>
        </w:rPr>
        <w:t>Messieurs :</w:t>
      </w:r>
    </w:p>
    <w:p w:rsidR="006C7AD2" w:rsidRPr="008876D2" w:rsidRDefault="006C7AD2" w:rsidP="006C7AD2">
      <w:pPr>
        <w:spacing w:after="120" w:line="240" w:lineRule="auto"/>
        <w:jc w:val="both"/>
        <w:rPr>
          <w:rFonts w:ascii="Garamond" w:hAnsi="Garamond"/>
          <w:sz w:val="22"/>
          <w:szCs w:val="22"/>
        </w:rPr>
      </w:pPr>
      <w:r w:rsidRPr="008876D2">
        <w:rPr>
          <w:rFonts w:ascii="Garamond" w:hAnsi="Garamond"/>
          <w:sz w:val="22"/>
          <w:szCs w:val="22"/>
        </w:rPr>
        <w:tab/>
        <w:t>Yves MALAISE, Chef Unité Interopérabilité</w:t>
      </w:r>
    </w:p>
    <w:p w:rsidR="006C7AD2" w:rsidRPr="008876D2" w:rsidRDefault="006C7AD2" w:rsidP="006C7AD2">
      <w:pPr>
        <w:spacing w:after="120" w:line="240" w:lineRule="auto"/>
        <w:jc w:val="both"/>
        <w:rPr>
          <w:rFonts w:ascii="Garamond" w:hAnsi="Garamond"/>
          <w:sz w:val="22"/>
          <w:szCs w:val="22"/>
        </w:rPr>
      </w:pPr>
      <w:r w:rsidRPr="008876D2">
        <w:rPr>
          <w:rFonts w:ascii="Garamond" w:hAnsi="Garamond"/>
          <w:sz w:val="22"/>
          <w:szCs w:val="22"/>
        </w:rPr>
        <w:tab/>
        <w:t>Luis Javier NAVAZ TEJERO, Expert Sénior de Coordination</w:t>
      </w:r>
    </w:p>
    <w:p w:rsidR="006C7AD2" w:rsidRPr="008876D2" w:rsidRDefault="0048744D" w:rsidP="006C7AD2">
      <w:pPr>
        <w:spacing w:after="120" w:line="240" w:lineRule="auto"/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Caroline</w:t>
      </w:r>
    </w:p>
    <w:p w:rsidR="006C7AD2" w:rsidRPr="008876D2" w:rsidRDefault="006C7AD2" w:rsidP="006C7AD2">
      <w:pPr>
        <w:spacing w:after="0" w:line="240" w:lineRule="auto"/>
        <w:rPr>
          <w:rFonts w:ascii="Garamond" w:hAnsi="Garamond"/>
          <w:i/>
          <w:sz w:val="22"/>
          <w:szCs w:val="22"/>
        </w:rPr>
        <w:sectPr w:rsidR="006C7AD2" w:rsidRPr="008876D2" w:rsidSect="00B45D06">
          <w:pgSz w:w="11906" w:h="16838" w:code="9"/>
          <w:pgMar w:top="992" w:right="1418" w:bottom="1418" w:left="1418" w:header="709" w:footer="709" w:gutter="0"/>
          <w:cols w:space="708"/>
          <w:docGrid w:linePitch="381"/>
        </w:sectPr>
      </w:pPr>
    </w:p>
    <w:p w:rsidR="006C7AD2" w:rsidRPr="008876D2" w:rsidRDefault="006C7AD2" w:rsidP="006C7AD2">
      <w:pPr>
        <w:pStyle w:val="Paragraphedeliste"/>
        <w:numPr>
          <w:ilvl w:val="0"/>
          <w:numId w:val="2"/>
        </w:numPr>
        <w:ind w:left="714" w:right="465" w:hanging="357"/>
        <w:rPr>
          <w:rFonts w:ascii="Garamond" w:hAnsi="Garamond"/>
        </w:rPr>
      </w:pPr>
      <w:r w:rsidRPr="008876D2">
        <w:rPr>
          <w:rFonts w:ascii="Garamond" w:hAnsi="Garamond"/>
        </w:rPr>
        <w:lastRenderedPageBreak/>
        <w:t>DEROUELEMENT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719"/>
        <w:gridCol w:w="2576"/>
        <w:gridCol w:w="5357"/>
        <w:gridCol w:w="3715"/>
        <w:gridCol w:w="1920"/>
      </w:tblGrid>
      <w:tr w:rsidR="006C7AD2" w:rsidRPr="008876D2" w:rsidTr="00B80C66">
        <w:tc>
          <w:tcPr>
            <w:tcW w:w="719" w:type="dxa"/>
          </w:tcPr>
          <w:p w:rsidR="006C7AD2" w:rsidRPr="008876D2" w:rsidRDefault="006C7AD2" w:rsidP="00B80C66">
            <w:pPr>
              <w:jc w:val="both"/>
              <w:rPr>
                <w:rFonts w:ascii="Garamond" w:hAnsi="Garamond" w:cs="Tahoma"/>
                <w:bCs/>
                <w:sz w:val="22"/>
                <w:szCs w:val="22"/>
              </w:rPr>
            </w:pPr>
            <w:r w:rsidRPr="008876D2">
              <w:rPr>
                <w:rFonts w:ascii="Garamond" w:hAnsi="Garamond" w:cs="Tahoma"/>
                <w:bCs/>
                <w:sz w:val="22"/>
                <w:szCs w:val="22"/>
              </w:rPr>
              <w:t>N°</w:t>
            </w:r>
          </w:p>
        </w:tc>
        <w:tc>
          <w:tcPr>
            <w:tcW w:w="2576" w:type="dxa"/>
          </w:tcPr>
          <w:p w:rsidR="006C7AD2" w:rsidRPr="008876D2" w:rsidRDefault="006C7AD2" w:rsidP="00B80C66">
            <w:pPr>
              <w:jc w:val="both"/>
              <w:rPr>
                <w:rFonts w:ascii="Garamond" w:hAnsi="Garamond" w:cs="Tahoma"/>
                <w:bCs/>
                <w:sz w:val="22"/>
                <w:szCs w:val="22"/>
              </w:rPr>
            </w:pPr>
            <w:r w:rsidRPr="008876D2">
              <w:rPr>
                <w:rFonts w:ascii="Garamond" w:hAnsi="Garamond" w:cs="Tahoma"/>
                <w:bCs/>
                <w:sz w:val="22"/>
                <w:szCs w:val="22"/>
              </w:rPr>
              <w:t>Sujets discutés</w:t>
            </w:r>
          </w:p>
        </w:tc>
        <w:tc>
          <w:tcPr>
            <w:tcW w:w="5357" w:type="dxa"/>
          </w:tcPr>
          <w:p w:rsidR="006C7AD2" w:rsidRPr="008876D2" w:rsidRDefault="006C7AD2" w:rsidP="00B80C66">
            <w:pPr>
              <w:jc w:val="both"/>
              <w:rPr>
                <w:rFonts w:ascii="Garamond" w:hAnsi="Garamond" w:cs="Tahoma"/>
                <w:bCs/>
                <w:sz w:val="22"/>
                <w:szCs w:val="22"/>
              </w:rPr>
            </w:pPr>
            <w:r w:rsidRPr="008876D2">
              <w:rPr>
                <w:rFonts w:ascii="Garamond" w:hAnsi="Garamond" w:cs="Tahoma"/>
                <w:bCs/>
                <w:sz w:val="22"/>
                <w:szCs w:val="22"/>
              </w:rPr>
              <w:t>Constats</w:t>
            </w:r>
          </w:p>
        </w:tc>
        <w:tc>
          <w:tcPr>
            <w:tcW w:w="3715" w:type="dxa"/>
          </w:tcPr>
          <w:p w:rsidR="006C7AD2" w:rsidRPr="008876D2" w:rsidRDefault="006C7AD2" w:rsidP="00B80C66">
            <w:pPr>
              <w:jc w:val="both"/>
              <w:rPr>
                <w:rFonts w:ascii="Garamond" w:hAnsi="Garamond" w:cs="Tahoma"/>
                <w:bCs/>
                <w:sz w:val="22"/>
                <w:szCs w:val="22"/>
              </w:rPr>
            </w:pPr>
            <w:r w:rsidRPr="008876D2">
              <w:rPr>
                <w:rFonts w:ascii="Garamond" w:hAnsi="Garamond" w:cs="Tahoma"/>
                <w:bCs/>
                <w:sz w:val="22"/>
                <w:szCs w:val="22"/>
              </w:rPr>
              <w:t xml:space="preserve">Recommandations/Actions à prendre </w:t>
            </w:r>
          </w:p>
        </w:tc>
        <w:tc>
          <w:tcPr>
            <w:tcW w:w="1920" w:type="dxa"/>
          </w:tcPr>
          <w:p w:rsidR="006C7AD2" w:rsidRPr="008876D2" w:rsidRDefault="006C7AD2" w:rsidP="00B80C66">
            <w:pPr>
              <w:jc w:val="both"/>
              <w:rPr>
                <w:rFonts w:ascii="Garamond" w:hAnsi="Garamond" w:cs="Tahoma"/>
                <w:bCs/>
                <w:sz w:val="22"/>
                <w:szCs w:val="22"/>
              </w:rPr>
            </w:pPr>
            <w:r w:rsidRPr="008876D2">
              <w:rPr>
                <w:rFonts w:ascii="Garamond" w:hAnsi="Garamond" w:cs="Tahoma"/>
                <w:bCs/>
                <w:sz w:val="22"/>
                <w:szCs w:val="22"/>
              </w:rPr>
              <w:t>Responsable</w:t>
            </w:r>
          </w:p>
        </w:tc>
      </w:tr>
      <w:tr w:rsidR="006C7AD2" w:rsidRPr="008876D2" w:rsidTr="00B80C66">
        <w:tc>
          <w:tcPr>
            <w:tcW w:w="719" w:type="dxa"/>
          </w:tcPr>
          <w:p w:rsidR="006C7AD2" w:rsidRPr="008876D2" w:rsidRDefault="006C7AD2" w:rsidP="00B80C66">
            <w:pPr>
              <w:jc w:val="both"/>
              <w:rPr>
                <w:rFonts w:ascii="Garamond" w:hAnsi="Garamond" w:cs="Tahoma"/>
                <w:bCs/>
                <w:sz w:val="22"/>
                <w:szCs w:val="22"/>
              </w:rPr>
            </w:pPr>
            <w:r w:rsidRPr="008876D2">
              <w:rPr>
                <w:rFonts w:ascii="Garamond" w:hAnsi="Garamond" w:cs="Tahoma"/>
                <w:bCs/>
                <w:sz w:val="22"/>
                <w:szCs w:val="22"/>
              </w:rPr>
              <w:t>1</w:t>
            </w:r>
          </w:p>
        </w:tc>
        <w:tc>
          <w:tcPr>
            <w:tcW w:w="2576" w:type="dxa"/>
          </w:tcPr>
          <w:p w:rsidR="0048744D" w:rsidRPr="0048744D" w:rsidRDefault="0048744D" w:rsidP="0048744D">
            <w:pPr>
              <w:spacing w:after="120" w:line="360" w:lineRule="auto"/>
              <w:ind w:right="465"/>
              <w:jc w:val="both"/>
              <w:rPr>
                <w:rFonts w:ascii="Garamond" w:eastAsia="Times New Roman" w:hAnsi="Garamond"/>
                <w:sz w:val="22"/>
              </w:rPr>
            </w:pPr>
            <w:r w:rsidRPr="0048744D">
              <w:rPr>
                <w:rFonts w:ascii="Garamond" w:eastAsia="Times New Roman" w:hAnsi="Garamond"/>
                <w:sz w:val="22"/>
              </w:rPr>
              <w:t>Partage d’informations sur les actions prise  dans le cadre de l’avancement des recherches pour la modification des véhicules pour les PCM</w:t>
            </w:r>
          </w:p>
          <w:p w:rsidR="006C7AD2" w:rsidRPr="0048744D" w:rsidRDefault="006C7AD2" w:rsidP="00B80C66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5357" w:type="dxa"/>
          </w:tcPr>
          <w:p w:rsidR="0048744D" w:rsidRPr="008C0B35" w:rsidRDefault="0048744D" w:rsidP="0048744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C0B35">
              <w:rPr>
                <w:rFonts w:ascii="Garamond" w:hAnsi="Garamond"/>
                <w:sz w:val="22"/>
                <w:szCs w:val="22"/>
              </w:rPr>
              <w:t>En lien avec les points d’actions de la rencontre  du 03-02-2015, les actions suivantes ont été prises :</w:t>
            </w:r>
          </w:p>
          <w:p w:rsidR="0048744D" w:rsidRPr="008C0B35" w:rsidRDefault="0048744D" w:rsidP="0048744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C0B35">
              <w:rPr>
                <w:rFonts w:ascii="Garamond" w:hAnsi="Garamond"/>
                <w:sz w:val="22"/>
                <w:szCs w:val="22"/>
              </w:rPr>
              <w:t>EUCAP :</w:t>
            </w:r>
          </w:p>
          <w:p w:rsidR="000E784C" w:rsidRDefault="0048744D" w:rsidP="000E784C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 w:rsidRPr="008C0B35">
              <w:rPr>
                <w:rFonts w:ascii="Garamond" w:hAnsi="Garamond"/>
              </w:rPr>
              <w:t>Visite à AUTOGRAPH, une entreprise belge spécialisée dans les modifications sur les véhicules</w:t>
            </w:r>
          </w:p>
          <w:p w:rsidR="000E784C" w:rsidRPr="000E784C" w:rsidRDefault="0048744D" w:rsidP="000E784C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 w:rsidRPr="000E784C">
              <w:rPr>
                <w:rFonts w:ascii="Garamond" w:hAnsi="Garamond"/>
              </w:rPr>
              <w:t xml:space="preserve">Possibilités de faire des modifications sur un véhicule  </w:t>
            </w:r>
            <w:r w:rsidR="000E784C" w:rsidRPr="000E784C">
              <w:rPr>
                <w:rFonts w:ascii="Garamond" w:eastAsia="Times New Roman" w:hAnsi="Garamond"/>
                <w:b/>
              </w:rPr>
              <w:t xml:space="preserve">Land Cruiser 79 Double </w:t>
            </w:r>
            <w:proofErr w:type="spellStart"/>
            <w:r w:rsidR="000E784C" w:rsidRPr="000E784C">
              <w:rPr>
                <w:rFonts w:ascii="Garamond" w:eastAsia="Times New Roman" w:hAnsi="Garamond"/>
                <w:b/>
              </w:rPr>
              <w:t>Cabin</w:t>
            </w:r>
            <w:proofErr w:type="spellEnd"/>
            <w:r w:rsidR="000E784C" w:rsidRPr="000E784C">
              <w:rPr>
                <w:rFonts w:ascii="Garamond" w:eastAsia="Times New Roman" w:hAnsi="Garamond"/>
                <w:b/>
              </w:rPr>
              <w:t xml:space="preserve"> Pick-Up</w:t>
            </w:r>
            <w:r w:rsidR="000E784C" w:rsidRPr="000E784C">
              <w:rPr>
                <w:rFonts w:ascii="Garamond" w:eastAsia="Times New Roman" w:hAnsi="Garamond"/>
                <w:b/>
              </w:rPr>
              <w:t xml:space="preserve"> </w:t>
            </w:r>
            <w:r w:rsidR="000E784C" w:rsidRPr="000E784C">
              <w:rPr>
                <w:rFonts w:ascii="Garamond" w:eastAsia="Times New Roman" w:hAnsi="Garamond"/>
                <w:b/>
              </w:rPr>
              <w:t>Model code: HZJ79-DKMRS</w:t>
            </w:r>
          </w:p>
          <w:p w:rsidR="000E784C" w:rsidRPr="000E784C" w:rsidRDefault="000E784C" w:rsidP="000E784C">
            <w:pPr>
              <w:shd w:val="clear" w:color="auto" w:fill="F7F7F7"/>
              <w:spacing w:before="300" w:after="150"/>
              <w:jc w:val="both"/>
              <w:outlineLvl w:val="0"/>
              <w:rPr>
                <w:rFonts w:ascii="Garamond" w:eastAsia="Times New Roman" w:hAnsi="Garamond"/>
                <w:sz w:val="22"/>
                <w:szCs w:val="22"/>
              </w:rPr>
            </w:pPr>
            <w:r>
              <w:rPr>
                <w:rFonts w:ascii="toyotatextregular" w:hAnsi="toyotatextregular" w:cs="Helvetica"/>
                <w:noProof/>
                <w:color w:val="333333"/>
                <w:sz w:val="21"/>
                <w:szCs w:val="21"/>
                <w:lang w:eastAsia="fr-FR"/>
              </w:rPr>
              <w:drawing>
                <wp:inline distT="0" distB="0" distL="0" distR="0" wp14:anchorId="23BB228B" wp14:editId="5D28E617">
                  <wp:extent cx="1499191" cy="550930"/>
                  <wp:effectExtent l="0" t="0" r="6350" b="1905"/>
                  <wp:docPr id="2" name="Image 2" descr="http://www.toyota-gib.com/eng/models/heavy-duty-utility-type/land-cruiser-70/land-cruiser-79-double-cabin-pick-up-HZJ79-DKMRS/imgs/435-79-Double-Cabin-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yota-gib.com/eng/models/heavy-duty-utility-type/land-cruiser-70/land-cruiser-79-double-cabin-pick-up-HZJ79-DKMRS/imgs/435-79-Double-Cabin-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966" cy="549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eastAsia="Times New Roman" w:hAnsi="Garamond"/>
                <w:sz w:val="22"/>
                <w:szCs w:val="22"/>
              </w:rPr>
              <w:t xml:space="preserve">  </w:t>
            </w:r>
            <w:r w:rsidRPr="009C643A">
              <w:rPr>
                <w:rFonts w:ascii="toyotatextregular" w:hAnsi="toyotatextregular" w:cs="Helvetica"/>
                <w:noProof/>
                <w:color w:val="333333"/>
                <w:sz w:val="21"/>
                <w:szCs w:val="21"/>
                <w:lang w:eastAsia="fr-FR"/>
              </w:rPr>
              <w:drawing>
                <wp:inline distT="0" distB="0" distL="0" distR="0" wp14:anchorId="3304A697" wp14:editId="5477CF96">
                  <wp:extent cx="1553750" cy="559084"/>
                  <wp:effectExtent l="0" t="0" r="0" b="0"/>
                  <wp:docPr id="4" name="Image 4" descr="http://www.toyota-gib.com/eng/models/heavy-duty-utility-type/land-cruiser-70/land-cruiser-79-double-cabin-pick-up-HZJ79-DKMRS/imgs/436-79-Double-Cabin-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yota-gib.com/eng/models/heavy-duty-utility-type/land-cruiser-70/land-cruiser-79-double-cabin-pick-up-HZJ79-DKMRS/imgs/436-79-Double-Cabin-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36" cy="558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AD2" w:rsidRPr="008C0B35" w:rsidRDefault="0048744D" w:rsidP="006C7AD2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Garamond" w:hAnsi="Garamond"/>
                <w:b/>
              </w:rPr>
            </w:pPr>
            <w:r w:rsidRPr="008C0B35">
              <w:rPr>
                <w:rFonts w:ascii="Garamond" w:hAnsi="Garamond"/>
              </w:rPr>
              <w:t xml:space="preserve">plutôt que sur  une TOYOTA </w:t>
            </w:r>
            <w:r w:rsidR="006C7AD2" w:rsidRPr="008C0B35">
              <w:rPr>
                <w:rFonts w:ascii="Garamond" w:hAnsi="Garamond" w:cs="Helvetica"/>
                <w:b/>
              </w:rPr>
              <w:t xml:space="preserve">Land Cruiser 78 Hard-top 4.2L Diesel, 13 </w:t>
            </w:r>
            <w:proofErr w:type="spellStart"/>
            <w:r w:rsidR="006C7AD2" w:rsidRPr="008C0B35">
              <w:rPr>
                <w:rFonts w:ascii="Garamond" w:hAnsi="Garamond" w:cs="Helvetica"/>
                <w:b/>
              </w:rPr>
              <w:t>seater</w:t>
            </w:r>
            <w:proofErr w:type="spellEnd"/>
            <w:r w:rsidR="006C7AD2" w:rsidRPr="008C0B35">
              <w:rPr>
                <w:rFonts w:ascii="Garamond" w:hAnsi="Garamond" w:cs="Helvetica"/>
                <w:b/>
              </w:rPr>
              <w:t xml:space="preserve">  HZJ78L/R-RJMRS</w:t>
            </w:r>
          </w:p>
          <w:p w:rsidR="006C7AD2" w:rsidRPr="008C0B35" w:rsidRDefault="006C7AD2" w:rsidP="00B80C66">
            <w:pPr>
              <w:pStyle w:val="Paragraphedeliste"/>
              <w:ind w:left="360"/>
              <w:jc w:val="both"/>
              <w:rPr>
                <w:rFonts w:ascii="Garamond" w:hAnsi="Garamond" w:cs="Helvetica"/>
              </w:rPr>
            </w:pPr>
          </w:p>
          <w:p w:rsidR="006C7AD2" w:rsidRPr="008C0B35" w:rsidRDefault="006C7AD2" w:rsidP="00B80C66">
            <w:pPr>
              <w:pStyle w:val="Paragraphedeliste"/>
              <w:ind w:left="360"/>
              <w:jc w:val="both"/>
              <w:rPr>
                <w:rFonts w:ascii="Garamond" w:hAnsi="Garamond"/>
              </w:rPr>
            </w:pPr>
            <w:r w:rsidRPr="008C0B35">
              <w:rPr>
                <w:rFonts w:ascii="Garamond" w:hAnsi="Garamond"/>
                <w:noProof/>
                <w:lang w:eastAsia="fr-FR"/>
              </w:rPr>
              <w:drawing>
                <wp:inline distT="0" distB="0" distL="0" distR="0" wp14:anchorId="406B41D2" wp14:editId="6DC8F425">
                  <wp:extent cx="1400175" cy="742950"/>
                  <wp:effectExtent l="0" t="0" r="9525" b="0"/>
                  <wp:docPr id="3" name="Image 3" descr="http://www.toyota-gib.com/eng/models/heavy-duty-utility-type/land-cruiser-70/land-cruiser-78-hardtop-13-seater-HZJ78-RJMRS/imgs/412-78-hardtop-13-C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://www.toyota-gib.com/eng/models/heavy-duty-utility-type/land-cruiser-70/land-cruiser-78-hardtop-13-seater-HZJ78-RJMRS/imgs/412-78-hardtop-13-C2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B35">
              <w:rPr>
                <w:rFonts w:ascii="Garamond" w:hAnsi="Garamond"/>
              </w:rPr>
              <w:t xml:space="preserve"> </w:t>
            </w:r>
            <w:r w:rsidRPr="008C0B35">
              <w:rPr>
                <w:rFonts w:ascii="Garamond" w:hAnsi="Garamond"/>
                <w:noProof/>
                <w:lang w:eastAsia="fr-FR"/>
              </w:rPr>
              <w:drawing>
                <wp:inline distT="0" distB="0" distL="0" distR="0" wp14:anchorId="514B2DFF" wp14:editId="4C306188">
                  <wp:extent cx="1524000" cy="714375"/>
                  <wp:effectExtent l="19050" t="19050" r="19050" b="28575"/>
                  <wp:docPr id="5" name="Image 5" descr="http://www.toyota-gib.com/eng/models/heavy-duty-utility-type/land-cruiser-70/land-cruiser-78-hardtop-13-seater-HZJ78-RJMRS/imgs/413-78-hardtop-13-C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http://www.toyota-gib.com/eng/models/heavy-duty-utility-type/land-cruiser-70/land-cruiser-78-hardtop-13-seater-HZJ78-RJMRS/imgs/413-78-hardtop-13-C3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143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AD2" w:rsidRPr="008C0B35" w:rsidRDefault="006C7AD2" w:rsidP="00B80C66">
            <w:pPr>
              <w:pStyle w:val="Paragraphedeliste"/>
              <w:ind w:left="360"/>
              <w:jc w:val="center"/>
              <w:rPr>
                <w:rFonts w:ascii="Garamond" w:hAnsi="Garamond"/>
              </w:rPr>
            </w:pPr>
            <w:r w:rsidRPr="008C0B35">
              <w:rPr>
                <w:rFonts w:ascii="Garamond" w:hAnsi="Garamond"/>
              </w:rPr>
              <w:t>Une vue externe et interne du véhicule</w:t>
            </w:r>
          </w:p>
          <w:p w:rsidR="006C7AD2" w:rsidRPr="008C0B35" w:rsidRDefault="006C7AD2" w:rsidP="00B80C66">
            <w:pPr>
              <w:pStyle w:val="Paragraphedeliste"/>
              <w:ind w:left="360"/>
              <w:jc w:val="both"/>
              <w:rPr>
                <w:rFonts w:ascii="Garamond" w:hAnsi="Garamond"/>
                <w:sz w:val="12"/>
              </w:rPr>
            </w:pPr>
          </w:p>
          <w:p w:rsidR="0048744D" w:rsidRPr="008C0B35" w:rsidRDefault="0048744D" w:rsidP="006C7AD2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 w:rsidRPr="008C0B35">
              <w:rPr>
                <w:rFonts w:ascii="Garamond" w:hAnsi="Garamond"/>
              </w:rPr>
              <w:t>AUTOGRAPH, pas de partenariat actuel avec TOYOTA GIBRALTAR, mais pourrait le faire</w:t>
            </w:r>
          </w:p>
          <w:p w:rsidR="0048744D" w:rsidRPr="008C0B35" w:rsidRDefault="0048744D" w:rsidP="006C7AD2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 w:rsidRPr="008C0B35">
              <w:rPr>
                <w:rFonts w:ascii="Garamond" w:hAnsi="Garamond"/>
              </w:rPr>
              <w:t>Existence d’une représentation de TOYOTA en Belgique, ce qui pourrait faciliter l’approvisionnement si TOYOTA Gibraltar est favorable avec vue que ses sont les mêmes firmes.</w:t>
            </w:r>
          </w:p>
          <w:p w:rsidR="0048744D" w:rsidRPr="008C0B35" w:rsidRDefault="0048744D" w:rsidP="0048744D">
            <w:pPr>
              <w:pStyle w:val="Paragraphedeliste"/>
              <w:ind w:left="360"/>
              <w:jc w:val="both"/>
              <w:rPr>
                <w:rFonts w:ascii="Garamond" w:hAnsi="Garamond"/>
                <w:sz w:val="12"/>
              </w:rPr>
            </w:pPr>
          </w:p>
          <w:p w:rsidR="0048744D" w:rsidRPr="008C0B35" w:rsidRDefault="0048744D" w:rsidP="0048744D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C0B35">
              <w:rPr>
                <w:rFonts w:ascii="Garamond" w:hAnsi="Garamond"/>
                <w:sz w:val="22"/>
                <w:szCs w:val="22"/>
              </w:rPr>
              <w:t>PNUD :</w:t>
            </w:r>
          </w:p>
          <w:p w:rsidR="008C0B35" w:rsidRPr="008C0B35" w:rsidRDefault="008C0B35" w:rsidP="006C7AD2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 w:rsidRPr="008C0B35">
              <w:rPr>
                <w:rFonts w:ascii="Garamond" w:hAnsi="Garamond"/>
              </w:rPr>
              <w:t>Finalisation des modifications souhaitées et partage avec EUCAP</w:t>
            </w:r>
          </w:p>
          <w:p w:rsidR="008C0B35" w:rsidRPr="008C0B35" w:rsidRDefault="008C0B35" w:rsidP="006C7AD2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 w:rsidRPr="008C0B35">
              <w:rPr>
                <w:rFonts w:ascii="Garamond" w:hAnsi="Garamond"/>
              </w:rPr>
              <w:t xml:space="preserve">Echanges avec TOYOTA Gibraltar, et obtention d’une possibilité de téléconférence dont la date sera indiquée plus tard quand tous les partenaires (EUCAP) </w:t>
            </w:r>
            <w:proofErr w:type="gramStart"/>
            <w:r w:rsidRPr="008C0B35">
              <w:rPr>
                <w:rFonts w:ascii="Garamond" w:hAnsi="Garamond"/>
              </w:rPr>
              <w:t>sera</w:t>
            </w:r>
            <w:proofErr w:type="gramEnd"/>
            <w:r w:rsidRPr="008C0B35">
              <w:rPr>
                <w:rFonts w:ascii="Garamond" w:hAnsi="Garamond"/>
              </w:rPr>
              <w:t xml:space="preserve"> présent</w:t>
            </w:r>
          </w:p>
          <w:p w:rsidR="008C0B35" w:rsidRDefault="008C0B35" w:rsidP="008C0B3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E784C" w:rsidRPr="008C0B35" w:rsidRDefault="000E784C" w:rsidP="008C0B3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C0B35" w:rsidRPr="008C0B35" w:rsidRDefault="008C0B35" w:rsidP="008C0B3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C0B35">
              <w:rPr>
                <w:rFonts w:ascii="Garamond" w:hAnsi="Garamond"/>
                <w:sz w:val="22"/>
                <w:szCs w:val="22"/>
              </w:rPr>
              <w:lastRenderedPageBreak/>
              <w:t>Outre le suivi des points d’actions, d’autres questions ont été discutées à savoir :</w:t>
            </w:r>
          </w:p>
          <w:p w:rsidR="008C0B35" w:rsidRPr="008C0B35" w:rsidRDefault="008C0B35" w:rsidP="008C0B3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 w:rsidRPr="008C0B35">
              <w:rPr>
                <w:rFonts w:ascii="Garamond" w:hAnsi="Garamond"/>
              </w:rPr>
              <w:t>Voir avec les Opérations au niveau du PNUD la faisabilité d’une sollicitation de prestation de service directe avec AUTOGRAPH</w:t>
            </w:r>
          </w:p>
          <w:p w:rsidR="006C7AD2" w:rsidRPr="008C0B35" w:rsidRDefault="008C0B35" w:rsidP="008C0B3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Garamond" w:hAnsi="Garamond"/>
              </w:rPr>
            </w:pPr>
            <w:r w:rsidRPr="008C0B35">
              <w:rPr>
                <w:rFonts w:ascii="Garamond" w:hAnsi="Garamond"/>
              </w:rPr>
              <w:t>Voir avec TOYOTA Gibraltar, la possibilité d’un partenariat avec AUTOGRAPH</w:t>
            </w:r>
          </w:p>
        </w:tc>
        <w:tc>
          <w:tcPr>
            <w:tcW w:w="3715" w:type="dxa"/>
          </w:tcPr>
          <w:p w:rsidR="006C7AD2" w:rsidRPr="008876D2" w:rsidRDefault="006C7AD2" w:rsidP="00B80C66">
            <w:pPr>
              <w:pStyle w:val="Paragraphedeliste"/>
              <w:ind w:left="360"/>
              <w:jc w:val="both"/>
              <w:rPr>
                <w:rFonts w:ascii="Garamond" w:eastAsia="Times New Roman" w:hAnsi="Garamond"/>
              </w:rPr>
            </w:pPr>
          </w:p>
          <w:p w:rsidR="006C7AD2" w:rsidRPr="008876D2" w:rsidRDefault="006C7AD2" w:rsidP="00B80C66">
            <w:pPr>
              <w:pStyle w:val="Paragraphedeliste"/>
              <w:ind w:left="360"/>
              <w:jc w:val="both"/>
              <w:rPr>
                <w:rFonts w:ascii="Garamond" w:eastAsia="Times New Roman" w:hAnsi="Garamond"/>
              </w:rPr>
            </w:pPr>
          </w:p>
          <w:p w:rsidR="006C7AD2" w:rsidRPr="0048744D" w:rsidRDefault="006C7AD2" w:rsidP="00B80C6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Garamond" w:eastAsia="Times New Roman" w:hAnsi="Garamond"/>
              </w:rPr>
            </w:pPr>
            <w:r w:rsidRPr="0048744D">
              <w:rPr>
                <w:rFonts w:ascii="Garamond" w:hAnsi="Garamond"/>
              </w:rPr>
              <w:t xml:space="preserve">EUCAP SAHEL-NIGER, va suivre </w:t>
            </w:r>
            <w:r w:rsidR="0048744D" w:rsidRPr="0048744D">
              <w:rPr>
                <w:rFonts w:ascii="Garamond" w:hAnsi="Garamond"/>
              </w:rPr>
              <w:t>continuer le suivi au niveau de AUTOGRAPH</w:t>
            </w:r>
          </w:p>
          <w:p w:rsidR="006C7AD2" w:rsidRPr="008876D2" w:rsidRDefault="006C7AD2" w:rsidP="00B80C66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</w:p>
          <w:p w:rsidR="006C7AD2" w:rsidRPr="008876D2" w:rsidRDefault="006C7AD2" w:rsidP="006C7AD2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Garamond" w:eastAsia="Times New Roman" w:hAnsi="Garamond"/>
              </w:rPr>
            </w:pPr>
            <w:r w:rsidRPr="008876D2">
              <w:rPr>
                <w:rFonts w:ascii="Garamond" w:hAnsi="Garamond"/>
              </w:rPr>
              <w:t>PNUD NIGER va :</w:t>
            </w:r>
          </w:p>
          <w:p w:rsidR="0048744D" w:rsidRDefault="006C7AD2" w:rsidP="006C7AD2">
            <w:pPr>
              <w:pStyle w:val="Paragraphedeliste"/>
              <w:numPr>
                <w:ilvl w:val="0"/>
                <w:numId w:val="3"/>
              </w:numPr>
              <w:tabs>
                <w:tab w:val="left" w:leader="dot" w:pos="7088"/>
              </w:tabs>
              <w:spacing w:line="276" w:lineRule="auto"/>
              <w:contextualSpacing/>
              <w:jc w:val="both"/>
              <w:rPr>
                <w:rFonts w:ascii="Garamond" w:eastAsia="Times New Roman" w:hAnsi="Garamond"/>
              </w:rPr>
            </w:pPr>
            <w:r w:rsidRPr="008876D2">
              <w:rPr>
                <w:rFonts w:ascii="Garamond" w:eastAsia="Times New Roman" w:hAnsi="Garamond"/>
              </w:rPr>
              <w:t xml:space="preserve"> </w:t>
            </w:r>
            <w:r w:rsidR="0048744D">
              <w:rPr>
                <w:rFonts w:ascii="Garamond" w:eastAsia="Times New Roman" w:hAnsi="Garamond"/>
              </w:rPr>
              <w:t xml:space="preserve">S’informer auprès de TOYOTA Gibraltar si il pourrait </w:t>
            </w:r>
            <w:r w:rsidR="008C0B35">
              <w:rPr>
                <w:rFonts w:ascii="Garamond" w:eastAsia="Times New Roman" w:hAnsi="Garamond"/>
              </w:rPr>
              <w:t>avoir</w:t>
            </w:r>
            <w:r w:rsidR="0048744D">
              <w:rPr>
                <w:rFonts w:ascii="Garamond" w:eastAsia="Times New Roman" w:hAnsi="Garamond"/>
              </w:rPr>
              <w:t xml:space="preserve"> une possibilité de collaboration avec AUTOGRPH d’une part d’autre part voir si la </w:t>
            </w:r>
            <w:r w:rsidR="008C0B35">
              <w:rPr>
                <w:rFonts w:ascii="Garamond" w:eastAsia="Times New Roman" w:hAnsi="Garamond"/>
              </w:rPr>
              <w:t>représentation</w:t>
            </w:r>
            <w:r w:rsidR="0048744D">
              <w:rPr>
                <w:rFonts w:ascii="Garamond" w:eastAsia="Times New Roman" w:hAnsi="Garamond"/>
              </w:rPr>
              <w:t xml:space="preserve"> de TOYOTA en Belgique pourrait fournir le modèle de véhicule retenu pour que les modifications soient faîte en Belgique ce qui réduirait les coûts de transports.</w:t>
            </w:r>
          </w:p>
          <w:p w:rsidR="008C0B35" w:rsidRDefault="008C0B35" w:rsidP="006C7AD2">
            <w:pPr>
              <w:pStyle w:val="Paragraphedeliste"/>
              <w:numPr>
                <w:ilvl w:val="0"/>
                <w:numId w:val="3"/>
              </w:numPr>
              <w:tabs>
                <w:tab w:val="left" w:leader="dot" w:pos="7088"/>
              </w:tabs>
              <w:spacing w:line="276" w:lineRule="auto"/>
              <w:contextualSpacing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Voir avec les Opérations les conditions d’un partenariat avec AUTOGRAPH</w:t>
            </w:r>
          </w:p>
          <w:p w:rsidR="006C7AD2" w:rsidRPr="008876D2" w:rsidRDefault="006C7AD2" w:rsidP="006C7AD2">
            <w:pPr>
              <w:pStyle w:val="Paragraphedeliste"/>
              <w:numPr>
                <w:ilvl w:val="0"/>
                <w:numId w:val="3"/>
              </w:numPr>
              <w:tabs>
                <w:tab w:val="left" w:leader="dot" w:pos="7088"/>
              </w:tabs>
              <w:spacing w:line="276" w:lineRule="auto"/>
              <w:contextualSpacing/>
              <w:jc w:val="both"/>
              <w:rPr>
                <w:rFonts w:ascii="Garamond" w:eastAsia="Times New Roman" w:hAnsi="Garamond"/>
              </w:rPr>
            </w:pPr>
          </w:p>
        </w:tc>
        <w:tc>
          <w:tcPr>
            <w:tcW w:w="1920" w:type="dxa"/>
          </w:tcPr>
          <w:p w:rsidR="006C7AD2" w:rsidRPr="008876D2" w:rsidRDefault="006C7AD2" w:rsidP="00B80C6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C7AD2" w:rsidRPr="008876D2" w:rsidRDefault="006C7AD2" w:rsidP="00B80C6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C7AD2" w:rsidRPr="008876D2" w:rsidRDefault="006C7AD2" w:rsidP="00B80C6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876D2">
              <w:rPr>
                <w:rFonts w:ascii="Garamond" w:hAnsi="Garamond"/>
                <w:sz w:val="22"/>
                <w:szCs w:val="22"/>
              </w:rPr>
              <w:t>Yves  MALAISE : EUCAP SAHEL-NIGER</w:t>
            </w:r>
          </w:p>
          <w:p w:rsidR="006C7AD2" w:rsidRPr="008876D2" w:rsidRDefault="006C7AD2" w:rsidP="00B80C6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C7AD2" w:rsidRPr="008876D2" w:rsidRDefault="006C7AD2" w:rsidP="00B80C6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C7AD2" w:rsidRPr="008876D2" w:rsidRDefault="006C7AD2" w:rsidP="00B80C6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C7AD2" w:rsidRPr="008876D2" w:rsidRDefault="006C7AD2" w:rsidP="00B80C6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C7AD2" w:rsidRPr="008876D2" w:rsidRDefault="006C7AD2" w:rsidP="00B80C6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C7AD2" w:rsidRPr="008876D2" w:rsidRDefault="006C7AD2" w:rsidP="00B80C66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8876D2">
              <w:rPr>
                <w:rFonts w:ascii="Garamond" w:hAnsi="Garamond"/>
                <w:sz w:val="22"/>
                <w:szCs w:val="22"/>
              </w:rPr>
              <w:t>CPR Cellule CRISE PNUD NIGER, Salvator NKURUNZIZA</w:t>
            </w:r>
          </w:p>
        </w:tc>
      </w:tr>
      <w:tr w:rsidR="006C7AD2" w:rsidRPr="008876D2" w:rsidTr="00B80C66">
        <w:tc>
          <w:tcPr>
            <w:tcW w:w="719" w:type="dxa"/>
          </w:tcPr>
          <w:p w:rsidR="006C7AD2" w:rsidRPr="008876D2" w:rsidRDefault="006C7AD2" w:rsidP="00B80C66">
            <w:pPr>
              <w:jc w:val="both"/>
              <w:rPr>
                <w:rFonts w:ascii="Garamond" w:hAnsi="Garamond" w:cs="Tahoma"/>
                <w:bCs/>
                <w:sz w:val="22"/>
                <w:szCs w:val="22"/>
              </w:rPr>
            </w:pPr>
            <w:r w:rsidRPr="008876D2">
              <w:rPr>
                <w:rFonts w:ascii="Garamond" w:hAnsi="Garamond" w:cs="Tahoma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576" w:type="dxa"/>
          </w:tcPr>
          <w:p w:rsidR="008C0B35" w:rsidRPr="008C0B35" w:rsidRDefault="008C0B35" w:rsidP="008C0B35">
            <w:pPr>
              <w:spacing w:after="120" w:line="360" w:lineRule="auto"/>
              <w:ind w:right="465"/>
              <w:jc w:val="both"/>
              <w:rPr>
                <w:rFonts w:ascii="Garamond" w:eastAsia="Times New Roman" w:hAnsi="Garamond"/>
                <w:sz w:val="22"/>
              </w:rPr>
            </w:pPr>
            <w:r w:rsidRPr="008C0B35">
              <w:rPr>
                <w:rFonts w:ascii="Garamond" w:eastAsia="Times New Roman" w:hAnsi="Garamond"/>
                <w:sz w:val="22"/>
              </w:rPr>
              <w:t>Partage</w:t>
            </w:r>
            <w:r w:rsidRPr="008C0B35">
              <w:rPr>
                <w:rFonts w:ascii="Garamond" w:eastAsia="Times New Roman" w:hAnsi="Garamond"/>
                <w:sz w:val="22"/>
              </w:rPr>
              <w:t xml:space="preserve"> d’</w:t>
            </w:r>
            <w:r w:rsidRPr="008C0B35">
              <w:rPr>
                <w:rFonts w:ascii="Garamond" w:eastAsia="Times New Roman" w:hAnsi="Garamond"/>
                <w:sz w:val="22"/>
              </w:rPr>
              <w:t xml:space="preserve">informations sur les aménagements à faire au budget global </w:t>
            </w:r>
            <w:r w:rsidRPr="008C0B35">
              <w:rPr>
                <w:rFonts w:ascii="Garamond" w:eastAsia="Times New Roman" w:hAnsi="Garamond"/>
                <w:sz w:val="22"/>
              </w:rPr>
              <w:t>vu</w:t>
            </w:r>
            <w:r w:rsidRPr="008C0B35">
              <w:rPr>
                <w:rFonts w:ascii="Garamond" w:eastAsia="Times New Roman" w:hAnsi="Garamond"/>
                <w:sz w:val="22"/>
              </w:rPr>
              <w:t xml:space="preserve"> la variation du taux de change du Dollar au moment du transfert des fonds sur le compte du PNUD Niger</w:t>
            </w:r>
          </w:p>
          <w:p w:rsidR="006C7AD2" w:rsidRPr="008C0B35" w:rsidRDefault="006C7AD2" w:rsidP="00B80C66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5357" w:type="dxa"/>
          </w:tcPr>
          <w:p w:rsidR="00984CEC" w:rsidRDefault="00984CEC" w:rsidP="00984CEC">
            <w:pPr>
              <w:pStyle w:val="Paragraphedeliste"/>
              <w:numPr>
                <w:ilvl w:val="0"/>
                <w:numId w:val="3"/>
              </w:numPr>
              <w:tabs>
                <w:tab w:val="left" w:leader="dot" w:pos="7088"/>
              </w:tabs>
              <w:spacing w:line="276" w:lineRule="auto"/>
              <w:contextualSpacing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Information d’EUCAP sur le transfert des fonds retenus en Yen par JICA Japon sur le compte du PNUD aux USA et ensuite sur le compte du PNUD au Niger</w:t>
            </w:r>
            <w:r w:rsidR="000E784C">
              <w:rPr>
                <w:rFonts w:ascii="Garamond" w:eastAsia="Times New Roman" w:hAnsi="Garamond"/>
              </w:rPr>
              <w:t xml:space="preserve"> mais avec une réduction de 250.000 USD dû à la baisse du taux de change.</w:t>
            </w:r>
          </w:p>
          <w:p w:rsidR="00984CEC" w:rsidRDefault="00984CEC" w:rsidP="00984CEC">
            <w:pPr>
              <w:pStyle w:val="Paragraphedeliste"/>
              <w:numPr>
                <w:ilvl w:val="0"/>
                <w:numId w:val="3"/>
              </w:numPr>
              <w:tabs>
                <w:tab w:val="left" w:leader="dot" w:pos="7088"/>
              </w:tabs>
              <w:spacing w:line="276" w:lineRule="auto"/>
              <w:contextualSpacing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Information sur les initiatives prises par le ¨PNUD suite à la réduction :</w:t>
            </w:r>
          </w:p>
          <w:p w:rsidR="00984CEC" w:rsidRDefault="00984CEC" w:rsidP="00984CEC">
            <w:pPr>
              <w:pStyle w:val="Paragraphedeliste"/>
              <w:numPr>
                <w:ilvl w:val="0"/>
                <w:numId w:val="4"/>
              </w:numPr>
              <w:tabs>
                <w:tab w:val="left" w:leader="dot" w:pos="7088"/>
              </w:tabs>
              <w:spacing w:line="276" w:lineRule="auto"/>
              <w:contextualSpacing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Rencontre avec JICA Niger</w:t>
            </w:r>
          </w:p>
          <w:p w:rsidR="00984CEC" w:rsidRDefault="00984CEC" w:rsidP="00984CEC">
            <w:pPr>
              <w:pStyle w:val="Paragraphedeliste"/>
              <w:numPr>
                <w:ilvl w:val="0"/>
                <w:numId w:val="4"/>
              </w:numPr>
              <w:tabs>
                <w:tab w:val="left" w:leader="dot" w:pos="7088"/>
              </w:tabs>
              <w:spacing w:line="276" w:lineRule="auto"/>
              <w:contextualSpacing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Echange par mail entre le Management du PNUD et JICA Japon</w:t>
            </w:r>
          </w:p>
          <w:p w:rsidR="00984CEC" w:rsidRPr="000E784C" w:rsidRDefault="000E784C" w:rsidP="000E784C">
            <w:pPr>
              <w:pStyle w:val="Paragraphedeliste"/>
              <w:numPr>
                <w:ilvl w:val="0"/>
                <w:numId w:val="4"/>
              </w:numPr>
              <w:tabs>
                <w:tab w:val="left" w:leader="dot" w:pos="7088"/>
              </w:tabs>
              <w:spacing w:line="276" w:lineRule="auto"/>
              <w:contextualSpacing/>
              <w:jc w:val="both"/>
              <w:rPr>
                <w:rFonts w:ascii="Garamond" w:eastAsia="Times New Roman" w:hAnsi="Garamond"/>
              </w:rPr>
            </w:pPr>
            <w:bookmarkStart w:id="0" w:name="_GoBack"/>
            <w:bookmarkEnd w:id="0"/>
            <w:r>
              <w:rPr>
                <w:rFonts w:ascii="Garamond" w:eastAsia="Times New Roman" w:hAnsi="Garamond"/>
              </w:rPr>
              <w:t>Réflexion de réduction selon le taux  au niveau de</w:t>
            </w:r>
            <w:r w:rsidR="001C7B25">
              <w:rPr>
                <w:rFonts w:ascii="Garamond" w:eastAsia="Times New Roman" w:hAnsi="Garamond"/>
              </w:rPr>
              <w:t>s lignes notamment du produit 1</w:t>
            </w:r>
            <w:r w:rsidR="00984CEC" w:rsidRPr="000E784C">
              <w:rPr>
                <w:rFonts w:ascii="Garamond" w:eastAsia="Times New Roman" w:hAnsi="Garamond"/>
              </w:rPr>
              <w:t> :</w:t>
            </w:r>
          </w:p>
          <w:p w:rsidR="00984CEC" w:rsidRDefault="00984CEC" w:rsidP="00984CEC">
            <w:pPr>
              <w:pStyle w:val="Paragraphedeliste"/>
              <w:numPr>
                <w:ilvl w:val="0"/>
                <w:numId w:val="4"/>
              </w:numPr>
              <w:tabs>
                <w:tab w:val="left" w:leader="dot" w:pos="7088"/>
              </w:tabs>
              <w:spacing w:line="276" w:lineRule="auto"/>
              <w:contextualSpacing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2 véhicules montés avec radio</w:t>
            </w:r>
          </w:p>
          <w:p w:rsidR="00984CEC" w:rsidRPr="00984CEC" w:rsidRDefault="00984CEC" w:rsidP="00984CEC">
            <w:pPr>
              <w:pStyle w:val="Paragraphedeliste"/>
              <w:numPr>
                <w:ilvl w:val="0"/>
                <w:numId w:val="4"/>
              </w:numPr>
              <w:tabs>
                <w:tab w:val="left" w:leader="dot" w:pos="7088"/>
              </w:tabs>
              <w:spacing w:line="276" w:lineRule="auto"/>
              <w:contextualSpacing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11 radios et moins 10 régions</w:t>
            </w:r>
          </w:p>
          <w:p w:rsidR="00984CEC" w:rsidRPr="00984CEC" w:rsidRDefault="00984CEC" w:rsidP="00984CEC">
            <w:pPr>
              <w:pStyle w:val="Paragraphedeliste"/>
              <w:numPr>
                <w:ilvl w:val="0"/>
                <w:numId w:val="3"/>
              </w:numPr>
              <w:tabs>
                <w:tab w:val="left" w:leader="dot" w:pos="7088"/>
              </w:tabs>
              <w:spacing w:line="276" w:lineRule="auto"/>
              <w:contextualSpacing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Planification d’une rencontre prochaine entre tous les partenaires à savoir le Ministère de l’Intérieur, JICA, EUCAP et le PNUD</w:t>
            </w:r>
            <w:r w:rsidR="006C7AD2" w:rsidRPr="008876D2">
              <w:rPr>
                <w:rFonts w:ascii="Garamond" w:eastAsia="Times New Roman" w:hAnsi="Garamond"/>
              </w:rPr>
              <w:t xml:space="preserve"> </w:t>
            </w:r>
            <w:r>
              <w:rPr>
                <w:rFonts w:ascii="Garamond" w:eastAsia="Times New Roman" w:hAnsi="Garamond"/>
              </w:rPr>
              <w:t>pour discuter des aménagements à faire vu la réduction du budget</w:t>
            </w:r>
          </w:p>
        </w:tc>
        <w:tc>
          <w:tcPr>
            <w:tcW w:w="3715" w:type="dxa"/>
          </w:tcPr>
          <w:p w:rsidR="00984CEC" w:rsidRDefault="00984CEC" w:rsidP="000E784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Partage des réflexions du PNUD  avec EUCAP sur l’application du taux de réduction sur toutes les lignes du projet </w:t>
            </w:r>
          </w:p>
          <w:p w:rsidR="000E784C" w:rsidRDefault="000E784C" w:rsidP="000E784C">
            <w:pPr>
              <w:pStyle w:val="Paragraphedeliste"/>
              <w:numPr>
                <w:ilvl w:val="0"/>
                <w:numId w:val="6"/>
              </w:numPr>
              <w:tabs>
                <w:tab w:val="left" w:leader="dot" w:pos="7088"/>
              </w:tabs>
              <w:spacing w:line="276" w:lineRule="auto"/>
              <w:contextualSpacing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Conclure vite les échanges et passer les commandes </w:t>
            </w:r>
          </w:p>
          <w:p w:rsidR="006C7AD2" w:rsidRPr="008876D2" w:rsidRDefault="000E784C" w:rsidP="000E784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Faire le suivi pour avoir la rencontre avec le Ministère de l’Intérieur</w:t>
            </w:r>
          </w:p>
        </w:tc>
        <w:tc>
          <w:tcPr>
            <w:tcW w:w="1920" w:type="dxa"/>
          </w:tcPr>
          <w:p w:rsidR="006C7AD2" w:rsidRPr="008876D2" w:rsidRDefault="006C7AD2" w:rsidP="00B80C66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8876D2">
              <w:rPr>
                <w:rFonts w:ascii="Garamond" w:eastAsia="Times New Roman" w:hAnsi="Garamond"/>
                <w:sz w:val="22"/>
                <w:szCs w:val="22"/>
              </w:rPr>
              <w:t xml:space="preserve"> </w:t>
            </w:r>
          </w:p>
          <w:p w:rsidR="006C7AD2" w:rsidRPr="008876D2" w:rsidRDefault="006C7AD2" w:rsidP="00B80C66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</w:p>
          <w:p w:rsidR="006C7AD2" w:rsidRPr="008876D2" w:rsidRDefault="006C7AD2" w:rsidP="00B80C66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</w:p>
          <w:p w:rsidR="006C7AD2" w:rsidRPr="008876D2" w:rsidRDefault="006C7AD2" w:rsidP="00B80C66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</w:p>
          <w:p w:rsidR="006C7AD2" w:rsidRPr="008876D2" w:rsidRDefault="006C7AD2" w:rsidP="00B80C66">
            <w:pPr>
              <w:jc w:val="both"/>
              <w:rPr>
                <w:rFonts w:ascii="Garamond" w:eastAsia="Times New Roman" w:hAnsi="Garamond"/>
                <w:sz w:val="22"/>
                <w:szCs w:val="22"/>
              </w:rPr>
            </w:pPr>
            <w:r w:rsidRPr="008876D2">
              <w:rPr>
                <w:rFonts w:ascii="Garamond" w:eastAsia="Times New Roman" w:hAnsi="Garamond"/>
                <w:sz w:val="22"/>
                <w:szCs w:val="22"/>
              </w:rPr>
              <w:t>PNUD NIGER</w:t>
            </w:r>
          </w:p>
        </w:tc>
      </w:tr>
      <w:tr w:rsidR="006C7AD2" w:rsidRPr="008876D2" w:rsidTr="00B80C66">
        <w:tc>
          <w:tcPr>
            <w:tcW w:w="719" w:type="dxa"/>
          </w:tcPr>
          <w:p w:rsidR="006C7AD2" w:rsidRPr="008876D2" w:rsidRDefault="006C7AD2" w:rsidP="00B80C66">
            <w:pPr>
              <w:jc w:val="both"/>
              <w:rPr>
                <w:rFonts w:ascii="Garamond" w:hAnsi="Garamond" w:cs="Tahoma"/>
                <w:bCs/>
                <w:sz w:val="22"/>
                <w:szCs w:val="22"/>
              </w:rPr>
            </w:pPr>
            <w:r w:rsidRPr="008876D2">
              <w:rPr>
                <w:rFonts w:ascii="Garamond" w:hAnsi="Garamond" w:cs="Tahoma"/>
                <w:bCs/>
                <w:sz w:val="22"/>
                <w:szCs w:val="22"/>
              </w:rPr>
              <w:t>3</w:t>
            </w:r>
          </w:p>
        </w:tc>
        <w:tc>
          <w:tcPr>
            <w:tcW w:w="2576" w:type="dxa"/>
          </w:tcPr>
          <w:p w:rsidR="006C7AD2" w:rsidRPr="008876D2" w:rsidRDefault="006C7AD2" w:rsidP="00B80C66">
            <w:pPr>
              <w:pStyle w:val="Textebrut"/>
              <w:jc w:val="both"/>
              <w:rPr>
                <w:rFonts w:ascii="Garamond" w:hAnsi="Garamond"/>
                <w:sz w:val="22"/>
                <w:szCs w:val="22"/>
              </w:rPr>
            </w:pPr>
            <w:r w:rsidRPr="008876D2">
              <w:rPr>
                <w:rFonts w:ascii="Garamond" w:hAnsi="Garamond"/>
                <w:sz w:val="22"/>
                <w:szCs w:val="22"/>
              </w:rPr>
              <w:t xml:space="preserve">Divers </w:t>
            </w:r>
          </w:p>
        </w:tc>
        <w:tc>
          <w:tcPr>
            <w:tcW w:w="5357" w:type="dxa"/>
          </w:tcPr>
          <w:p w:rsidR="006C7AD2" w:rsidRPr="000E784C" w:rsidRDefault="000E784C" w:rsidP="000E784C">
            <w:pPr>
              <w:pStyle w:val="Paragraphedeliste"/>
              <w:numPr>
                <w:ilvl w:val="0"/>
                <w:numId w:val="7"/>
              </w:numPr>
              <w:tabs>
                <w:tab w:val="left" w:leader="dot" w:pos="7088"/>
              </w:tabs>
              <w:contextualSpacing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Evocation de la situation sécuritaire à Diffa et de la collaboration avec le Gouverneur militaire  de la région</w:t>
            </w:r>
          </w:p>
        </w:tc>
        <w:tc>
          <w:tcPr>
            <w:tcW w:w="3715" w:type="dxa"/>
          </w:tcPr>
          <w:p w:rsidR="006C7AD2" w:rsidRPr="008876D2" w:rsidRDefault="006C7AD2" w:rsidP="006C7AD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Garamond" w:hAnsi="Garamond"/>
              </w:rPr>
            </w:pPr>
            <w:r w:rsidRPr="008876D2">
              <w:rPr>
                <w:rFonts w:ascii="Garamond" w:hAnsi="Garamond"/>
              </w:rPr>
              <w:t>RAS</w:t>
            </w:r>
          </w:p>
        </w:tc>
        <w:tc>
          <w:tcPr>
            <w:tcW w:w="1920" w:type="dxa"/>
          </w:tcPr>
          <w:p w:rsidR="006C7AD2" w:rsidRPr="008876D2" w:rsidRDefault="006C7AD2" w:rsidP="00B80C6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C7AD2" w:rsidRPr="008876D2" w:rsidRDefault="006C7AD2" w:rsidP="006C7AD2">
      <w:pPr>
        <w:pStyle w:val="Paragraphedeliste"/>
        <w:rPr>
          <w:rFonts w:ascii="Garamond" w:hAnsi="Garamond"/>
          <w:sz w:val="24"/>
        </w:rPr>
      </w:pPr>
    </w:p>
    <w:p w:rsidR="006C7AD2" w:rsidRPr="008876D2" w:rsidRDefault="006C7AD2" w:rsidP="006C7AD2">
      <w:pPr>
        <w:pStyle w:val="Paragraphedeliste"/>
        <w:jc w:val="right"/>
        <w:rPr>
          <w:rFonts w:ascii="Garamond" w:hAnsi="Garamond"/>
        </w:rPr>
      </w:pPr>
      <w:r w:rsidRPr="008876D2">
        <w:rPr>
          <w:rFonts w:ascii="Garamond" w:hAnsi="Garamond"/>
        </w:rPr>
        <w:t xml:space="preserve">Fait à Niamey le </w:t>
      </w:r>
      <w:r w:rsidR="000E784C">
        <w:rPr>
          <w:rFonts w:ascii="Garamond" w:hAnsi="Garamond"/>
        </w:rPr>
        <w:t>02</w:t>
      </w:r>
      <w:r w:rsidRPr="008876D2">
        <w:rPr>
          <w:rFonts w:ascii="Garamond" w:hAnsi="Garamond"/>
        </w:rPr>
        <w:t>-</w:t>
      </w:r>
      <w:r w:rsidR="000E784C">
        <w:rPr>
          <w:rFonts w:ascii="Garamond" w:hAnsi="Garamond"/>
        </w:rPr>
        <w:t>03</w:t>
      </w:r>
      <w:r w:rsidRPr="008876D2">
        <w:rPr>
          <w:rFonts w:ascii="Garamond" w:hAnsi="Garamond"/>
        </w:rPr>
        <w:t>-2015</w:t>
      </w:r>
    </w:p>
    <w:p w:rsidR="006C7AD2" w:rsidRPr="008876D2" w:rsidRDefault="006C7AD2" w:rsidP="006C7AD2">
      <w:pPr>
        <w:pStyle w:val="Paragraphedeliste"/>
        <w:jc w:val="right"/>
        <w:rPr>
          <w:rFonts w:ascii="Garamond" w:hAnsi="Garamond"/>
        </w:rPr>
      </w:pPr>
    </w:p>
    <w:p w:rsidR="006C7AD2" w:rsidRPr="008876D2" w:rsidRDefault="006C7AD2" w:rsidP="006C7AD2">
      <w:pPr>
        <w:pStyle w:val="Paragraphedeliste"/>
        <w:jc w:val="right"/>
        <w:rPr>
          <w:rFonts w:ascii="Garamond" w:hAnsi="Garamond"/>
        </w:rPr>
      </w:pPr>
      <w:r w:rsidRPr="008876D2">
        <w:rPr>
          <w:rFonts w:ascii="Garamond" w:hAnsi="Garamond"/>
        </w:rPr>
        <w:t>Edwige-Jacqueline  GUE</w:t>
      </w:r>
    </w:p>
    <w:p w:rsidR="006C7AD2" w:rsidRPr="008876D2" w:rsidRDefault="006C7AD2" w:rsidP="006C7AD2">
      <w:pPr>
        <w:pStyle w:val="Paragraphedeliste"/>
        <w:jc w:val="right"/>
        <w:rPr>
          <w:rFonts w:ascii="Garamond" w:hAnsi="Garamond"/>
        </w:rPr>
      </w:pPr>
    </w:p>
    <w:p w:rsidR="00617A9F" w:rsidRDefault="006C7AD2" w:rsidP="000E784C">
      <w:pPr>
        <w:pStyle w:val="Paragraphedeliste"/>
        <w:jc w:val="right"/>
      </w:pPr>
      <w:r w:rsidRPr="008876D2">
        <w:rPr>
          <w:rFonts w:ascii="Garamond" w:hAnsi="Garamond"/>
        </w:rPr>
        <w:t>Chargée de Projet et de Rapportage</w:t>
      </w:r>
    </w:p>
    <w:sectPr w:rsidR="00617A9F" w:rsidSect="00B45D06">
      <w:pgSz w:w="16838" w:h="11906" w:orient="landscape" w:code="9"/>
      <w:pgMar w:top="851" w:right="992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oyotatext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65D"/>
    <w:multiLevelType w:val="hybridMultilevel"/>
    <w:tmpl w:val="0B5AE4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57588D"/>
    <w:multiLevelType w:val="hybridMultilevel"/>
    <w:tmpl w:val="9A4C06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2241"/>
    <w:multiLevelType w:val="hybridMultilevel"/>
    <w:tmpl w:val="9A4C06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E6A18"/>
    <w:multiLevelType w:val="hybridMultilevel"/>
    <w:tmpl w:val="CCBE19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762B31"/>
    <w:multiLevelType w:val="hybridMultilevel"/>
    <w:tmpl w:val="78D05A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47694"/>
    <w:multiLevelType w:val="hybridMultilevel"/>
    <w:tmpl w:val="6408F4D4"/>
    <w:lvl w:ilvl="0" w:tplc="2F1EF9D8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9750A"/>
    <w:multiLevelType w:val="hybridMultilevel"/>
    <w:tmpl w:val="9F96B3B8"/>
    <w:lvl w:ilvl="0" w:tplc="040C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7">
    <w:nsid w:val="4DC13BB8"/>
    <w:multiLevelType w:val="hybridMultilevel"/>
    <w:tmpl w:val="9A4C06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F4A78"/>
    <w:multiLevelType w:val="hybridMultilevel"/>
    <w:tmpl w:val="EB6C5618"/>
    <w:lvl w:ilvl="0" w:tplc="FE246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35D89"/>
    <w:multiLevelType w:val="hybridMultilevel"/>
    <w:tmpl w:val="3AB6D1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D2"/>
    <w:rsid w:val="000D6283"/>
    <w:rsid w:val="000E784C"/>
    <w:rsid w:val="001C7B25"/>
    <w:rsid w:val="0048744D"/>
    <w:rsid w:val="006C7AD2"/>
    <w:rsid w:val="0088413C"/>
    <w:rsid w:val="008C0B35"/>
    <w:rsid w:val="009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D2"/>
    <w:rPr>
      <w:rFonts w:ascii="Cambria" w:eastAsia="Calibri" w:hAnsi="Cambria" w:cs="Times New Roman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AD2"/>
    <w:pPr>
      <w:spacing w:after="0" w:line="240" w:lineRule="auto"/>
      <w:ind w:left="720"/>
    </w:pPr>
    <w:rPr>
      <w:rFonts w:ascii="Calibri" w:hAnsi="Calibri"/>
      <w:sz w:val="22"/>
      <w:szCs w:val="22"/>
    </w:rPr>
  </w:style>
  <w:style w:type="paragraph" w:styleId="Textebrut">
    <w:name w:val="Plain Text"/>
    <w:basedOn w:val="Normal"/>
    <w:link w:val="TextebrutCar"/>
    <w:uiPriority w:val="99"/>
    <w:unhideWhenUsed/>
    <w:rsid w:val="006C7AD2"/>
    <w:pPr>
      <w:spacing w:after="0"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6C7AD2"/>
    <w:rPr>
      <w:rFonts w:ascii="Consolas" w:eastAsia="Calibri" w:hAnsi="Consolas" w:cs="Times New Roman"/>
      <w:sz w:val="21"/>
      <w:szCs w:val="21"/>
      <w:lang w:eastAsia="fr-FR"/>
    </w:rPr>
  </w:style>
  <w:style w:type="table" w:styleId="Grilledutableau">
    <w:name w:val="Table Grid"/>
    <w:basedOn w:val="TableauNormal"/>
    <w:uiPriority w:val="59"/>
    <w:rsid w:val="006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A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D2"/>
    <w:rPr>
      <w:rFonts w:ascii="Cambria" w:eastAsia="Calibri" w:hAnsi="Cambria" w:cs="Times New Roman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AD2"/>
    <w:pPr>
      <w:spacing w:after="0" w:line="240" w:lineRule="auto"/>
      <w:ind w:left="720"/>
    </w:pPr>
    <w:rPr>
      <w:rFonts w:ascii="Calibri" w:hAnsi="Calibri"/>
      <w:sz w:val="22"/>
      <w:szCs w:val="22"/>
    </w:rPr>
  </w:style>
  <w:style w:type="paragraph" w:styleId="Textebrut">
    <w:name w:val="Plain Text"/>
    <w:basedOn w:val="Normal"/>
    <w:link w:val="TextebrutCar"/>
    <w:uiPriority w:val="99"/>
    <w:unhideWhenUsed/>
    <w:rsid w:val="006C7AD2"/>
    <w:pPr>
      <w:spacing w:after="0" w:line="240" w:lineRule="auto"/>
    </w:pPr>
    <w:rPr>
      <w:rFonts w:ascii="Consolas" w:hAnsi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6C7AD2"/>
    <w:rPr>
      <w:rFonts w:ascii="Consolas" w:eastAsia="Calibri" w:hAnsi="Consolas" w:cs="Times New Roman"/>
      <w:sz w:val="21"/>
      <w:szCs w:val="21"/>
      <w:lang w:eastAsia="fr-FR"/>
    </w:rPr>
  </w:style>
  <w:style w:type="table" w:styleId="Grilledutableau">
    <w:name w:val="Table Grid"/>
    <w:basedOn w:val="TableauNormal"/>
    <w:uiPriority w:val="59"/>
    <w:rsid w:val="006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C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A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2015-08-17T08:00:00+00:00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1555</Value>
      <Value>233</Value>
      <Value>1107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00085716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NER</TermName>
          <TermId xmlns="http://schemas.microsoft.com/office/infopath/2007/PartnerControls">b3228e20-48c2-4b8e-9315-9209bae596b4</TermId>
        </TermInfo>
      </Terms>
    </gc6531b704974d528487414686b72f6f>
    <_dlc_DocId xmlns="f1161f5b-24a3-4c2d-bc81-44cb9325e8ee">ATLASPDC-4-37178</_dlc_DocId>
    <_dlc_DocIdUrl xmlns="f1161f5b-24a3-4c2d-bc81-44cb9325e8ee">
      <Url>https://info.undp.org/docs/pdc/_layouts/DocIdRedir.aspx?ID=ATLASPDC-4-37178</Url>
      <Description>ATLASPDC-4-37178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EEDEC4C0-642D-46DA-95F7-65085A27911F}"/>
</file>

<file path=customXml/itemProps2.xml><?xml version="1.0" encoding="utf-8"?>
<ds:datastoreItem xmlns:ds="http://schemas.openxmlformats.org/officeDocument/2006/customXml" ds:itemID="{BBB1BFEC-768F-4729-8183-4245FCED3936}"/>
</file>

<file path=customXml/itemProps3.xml><?xml version="1.0" encoding="utf-8"?>
<ds:datastoreItem xmlns:ds="http://schemas.openxmlformats.org/officeDocument/2006/customXml" ds:itemID="{DFE65C01-19D5-4EB0-AC1A-7FC2CCBA0618}"/>
</file>

<file path=customXml/itemProps4.xml><?xml version="1.0" encoding="utf-8"?>
<ds:datastoreItem xmlns:ds="http://schemas.openxmlformats.org/officeDocument/2006/customXml" ds:itemID="{5355C308-9634-450A-BC56-69404A3C312D}"/>
</file>

<file path=customXml/itemProps5.xml><?xml version="1.0" encoding="utf-8"?>
<ds:datastoreItem xmlns:ds="http://schemas.openxmlformats.org/officeDocument/2006/customXml" ds:itemID="{934FA798-C58D-484D-B413-C6401975F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lastModifiedBy>jacqueline</cp:lastModifiedBy>
  <cp:revision>1</cp:revision>
  <dcterms:created xsi:type="dcterms:W3CDTF">2015-03-02T07:46:00Z</dcterms:created>
  <dcterms:modified xsi:type="dcterms:W3CDTF">2015-03-02T10:18:00Z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235;#Other|31c9cb5b-e3a5-4ce8-95bd-eda20410466c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233;#French|946783f8-cd0b-41e2-848e-7777f631248e</vt:lpwstr>
  </property>
  <property fmtid="{D5CDD505-2E9C-101B-9397-08002B2CF9AE}" pid="9" name="Operating Unit0">
    <vt:lpwstr>1555;#NER|b3228e20-48c2-4b8e-9315-9209bae596b4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1107;#Other|10be685e-4bef-4aec-b905-4df3748c0781</vt:lpwstr>
  </property>
  <property fmtid="{D5CDD505-2E9C-101B-9397-08002B2CF9AE}" pid="17" name="_dlc_DocIdItemGuid">
    <vt:lpwstr>886484e6-a7db-4a90-abe6-67932f29fae9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